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94E37" w14:textId="77777777" w:rsidR="00D739F3" w:rsidRDefault="00D739F3" w:rsidP="008211FA">
      <w:pPr>
        <w:rPr>
          <w:rFonts w:ascii="Tahoma" w:hAnsi="Tahoma" w:cs="Tahoma"/>
          <w:b/>
          <w:bCs/>
          <w:sz w:val="22"/>
          <w:szCs w:val="22"/>
          <w:u w:val="single"/>
        </w:rPr>
      </w:pPr>
    </w:p>
    <w:p w14:paraId="096CFCB5" w14:textId="5F5EE237" w:rsidR="008211FA" w:rsidRPr="008211FA" w:rsidRDefault="008211FA" w:rsidP="008211FA">
      <w:pPr>
        <w:rPr>
          <w:rFonts w:ascii="Tahoma" w:hAnsi="Tahoma" w:cs="Tahoma"/>
          <w:b/>
          <w:bCs/>
          <w:sz w:val="22"/>
          <w:szCs w:val="22"/>
          <w:u w:val="single"/>
        </w:rPr>
      </w:pPr>
      <w:r w:rsidRPr="008211FA">
        <w:rPr>
          <w:rFonts w:ascii="Tahoma" w:hAnsi="Tahoma" w:cs="Tahoma"/>
          <w:b/>
          <w:bCs/>
          <w:sz w:val="22"/>
          <w:szCs w:val="22"/>
          <w:u w:val="single"/>
        </w:rPr>
        <w:t xml:space="preserve">Basın Bülteni                                                                                                   </w:t>
      </w:r>
      <w:r w:rsidR="00931516">
        <w:rPr>
          <w:rFonts w:ascii="Tahoma" w:hAnsi="Tahoma" w:cs="Tahoma"/>
          <w:b/>
          <w:bCs/>
          <w:sz w:val="22"/>
          <w:szCs w:val="22"/>
          <w:u w:val="single"/>
        </w:rPr>
        <w:t>16</w:t>
      </w:r>
      <w:r w:rsidRPr="008211FA">
        <w:rPr>
          <w:rFonts w:ascii="Tahoma" w:hAnsi="Tahoma" w:cs="Tahoma"/>
          <w:b/>
          <w:bCs/>
          <w:sz w:val="22"/>
          <w:szCs w:val="22"/>
          <w:u w:val="single"/>
        </w:rPr>
        <w:t>.0</w:t>
      </w:r>
      <w:r w:rsidR="00931516">
        <w:rPr>
          <w:rFonts w:ascii="Tahoma" w:hAnsi="Tahoma" w:cs="Tahoma"/>
          <w:b/>
          <w:bCs/>
          <w:sz w:val="22"/>
          <w:szCs w:val="22"/>
          <w:u w:val="single"/>
        </w:rPr>
        <w:t>6</w:t>
      </w:r>
      <w:r w:rsidRPr="008211FA">
        <w:rPr>
          <w:rFonts w:ascii="Tahoma" w:hAnsi="Tahoma" w:cs="Tahoma"/>
          <w:b/>
          <w:bCs/>
          <w:sz w:val="22"/>
          <w:szCs w:val="22"/>
          <w:u w:val="single"/>
        </w:rPr>
        <w:t xml:space="preserve">.2026                                                       </w:t>
      </w:r>
    </w:p>
    <w:p w14:paraId="3527721D" w14:textId="77777777" w:rsidR="008211FA" w:rsidRPr="008211FA" w:rsidRDefault="008211FA" w:rsidP="008211FA">
      <w:pPr>
        <w:rPr>
          <w:rFonts w:ascii="Tahoma" w:hAnsi="Tahoma" w:cs="Tahoma"/>
          <w:b/>
          <w:bCs/>
          <w:sz w:val="22"/>
          <w:szCs w:val="22"/>
        </w:rPr>
      </w:pPr>
    </w:p>
    <w:p w14:paraId="45519704" w14:textId="77777777" w:rsidR="008211FA" w:rsidRPr="00931516" w:rsidRDefault="008211FA" w:rsidP="008211FA">
      <w:pPr>
        <w:rPr>
          <w:rFonts w:ascii="Tahoma" w:hAnsi="Tahoma" w:cs="Tahoma"/>
          <w:b/>
          <w:bCs/>
          <w:sz w:val="22"/>
          <w:szCs w:val="22"/>
        </w:rPr>
      </w:pPr>
    </w:p>
    <w:p w14:paraId="75CC1F07" w14:textId="0B9B7429" w:rsidR="00931516" w:rsidRPr="00931516" w:rsidRDefault="00931516" w:rsidP="00931516">
      <w:pPr>
        <w:pStyle w:val="ListeParagraf"/>
        <w:numPr>
          <w:ilvl w:val="0"/>
          <w:numId w:val="3"/>
        </w:numPr>
        <w:rPr>
          <w:rFonts w:ascii="Tahoma" w:hAnsi="Tahoma" w:cs="Tahoma"/>
          <w:b/>
          <w:bCs/>
          <w:sz w:val="22"/>
          <w:szCs w:val="22"/>
        </w:rPr>
      </w:pPr>
      <w:r w:rsidRPr="00931516">
        <w:rPr>
          <w:rFonts w:ascii="Tahoma" w:hAnsi="Tahoma" w:cs="Tahoma"/>
          <w:b/>
          <w:bCs/>
          <w:sz w:val="22"/>
          <w:szCs w:val="22"/>
        </w:rPr>
        <w:t xml:space="preserve">MAY </w:t>
      </w:r>
      <w:proofErr w:type="spellStart"/>
      <w:r w:rsidRPr="00931516">
        <w:rPr>
          <w:rFonts w:ascii="Tahoma" w:hAnsi="Tahoma" w:cs="Tahoma"/>
          <w:b/>
          <w:bCs/>
          <w:sz w:val="22"/>
          <w:szCs w:val="22"/>
        </w:rPr>
        <w:t>Tohum</w:t>
      </w:r>
      <w:r>
        <w:rPr>
          <w:rFonts w:ascii="Tahoma" w:hAnsi="Tahoma" w:cs="Tahoma"/>
          <w:b/>
          <w:bCs/>
          <w:sz w:val="22"/>
          <w:szCs w:val="22"/>
        </w:rPr>
        <w:t>’un</w:t>
      </w:r>
      <w:proofErr w:type="spellEnd"/>
      <w:r w:rsidRPr="00931516">
        <w:rPr>
          <w:rFonts w:ascii="Tahoma" w:hAnsi="Tahoma" w:cs="Tahoma"/>
          <w:b/>
          <w:bCs/>
          <w:sz w:val="22"/>
          <w:szCs w:val="22"/>
        </w:rPr>
        <w:t xml:space="preserve"> Finansal Okuryazarlığı Güçlendirme Eğitimleri</w:t>
      </w:r>
      <w:r>
        <w:rPr>
          <w:rFonts w:ascii="Tahoma" w:hAnsi="Tahoma" w:cs="Tahoma"/>
          <w:b/>
          <w:bCs/>
          <w:sz w:val="22"/>
          <w:szCs w:val="22"/>
        </w:rPr>
        <w:t xml:space="preserve"> </w:t>
      </w:r>
      <w:r w:rsidRPr="00931516">
        <w:rPr>
          <w:rFonts w:ascii="Tahoma" w:hAnsi="Tahoma" w:cs="Tahoma"/>
          <w:b/>
          <w:bCs/>
          <w:sz w:val="22"/>
          <w:szCs w:val="22"/>
        </w:rPr>
        <w:t>5.745 Çiftçiye Ulaştı</w:t>
      </w:r>
    </w:p>
    <w:p w14:paraId="1C07E762" w14:textId="701C5FFE" w:rsidR="00931516" w:rsidRPr="00931516" w:rsidRDefault="00931516" w:rsidP="00931516">
      <w:pPr>
        <w:pStyle w:val="ListeParagraf"/>
        <w:numPr>
          <w:ilvl w:val="0"/>
          <w:numId w:val="3"/>
        </w:numPr>
        <w:rPr>
          <w:rFonts w:ascii="Tahoma" w:hAnsi="Tahoma" w:cs="Tahoma"/>
          <w:sz w:val="22"/>
          <w:szCs w:val="22"/>
        </w:rPr>
      </w:pPr>
      <w:r w:rsidRPr="00931516">
        <w:rPr>
          <w:rFonts w:ascii="Tahoma" w:hAnsi="Tahoma" w:cs="Tahoma"/>
          <w:b/>
          <w:bCs/>
          <w:sz w:val="22"/>
          <w:szCs w:val="22"/>
        </w:rPr>
        <w:t>Tarımsal Üretimde Finansal Dayanıklılığı Güçlendiren Eğitimler</w:t>
      </w:r>
      <w:r w:rsidRPr="00931516">
        <w:rPr>
          <w:rFonts w:ascii="Tahoma" w:hAnsi="Tahoma" w:cs="Tahoma"/>
          <w:sz w:val="22"/>
          <w:szCs w:val="22"/>
        </w:rPr>
        <w:t xml:space="preserve"> </w:t>
      </w:r>
    </w:p>
    <w:p w14:paraId="76444888" w14:textId="3E341BD4" w:rsidR="00931516" w:rsidRPr="00931516" w:rsidRDefault="00931516" w:rsidP="00931516">
      <w:pPr>
        <w:pStyle w:val="ListeParagraf"/>
        <w:numPr>
          <w:ilvl w:val="0"/>
          <w:numId w:val="3"/>
        </w:numPr>
        <w:rPr>
          <w:rFonts w:ascii="Tahoma" w:hAnsi="Tahoma" w:cs="Tahoma"/>
          <w:sz w:val="22"/>
          <w:szCs w:val="22"/>
        </w:rPr>
      </w:pPr>
      <w:r w:rsidRPr="00931516">
        <w:rPr>
          <w:rFonts w:ascii="Tahoma" w:hAnsi="Tahoma" w:cs="Tahoma"/>
          <w:b/>
          <w:bCs/>
          <w:sz w:val="22"/>
          <w:szCs w:val="22"/>
        </w:rPr>
        <w:t>Finansal Okuryazarlık Eğitimleri Türkiye Genelinde Yaygınlaşıyor</w:t>
      </w:r>
      <w:r w:rsidRPr="00931516">
        <w:rPr>
          <w:rFonts w:ascii="Tahoma" w:hAnsi="Tahoma" w:cs="Tahoma"/>
          <w:sz w:val="22"/>
          <w:szCs w:val="22"/>
        </w:rPr>
        <w:t xml:space="preserve"> </w:t>
      </w:r>
    </w:p>
    <w:p w14:paraId="349F7082" w14:textId="77777777" w:rsidR="00931516" w:rsidRPr="00931516" w:rsidRDefault="00931516" w:rsidP="00931516">
      <w:pPr>
        <w:rPr>
          <w:rFonts w:ascii="Tahoma" w:hAnsi="Tahoma" w:cs="Tahoma"/>
          <w:sz w:val="22"/>
          <w:szCs w:val="22"/>
        </w:rPr>
      </w:pPr>
    </w:p>
    <w:p w14:paraId="7F9A7342" w14:textId="77777777" w:rsidR="00931516" w:rsidRDefault="00931516" w:rsidP="00931516">
      <w:pPr>
        <w:rPr>
          <w:rFonts w:ascii="Tahoma" w:hAnsi="Tahoma" w:cs="Tahoma"/>
          <w:sz w:val="22"/>
          <w:szCs w:val="22"/>
        </w:rPr>
      </w:pPr>
    </w:p>
    <w:p w14:paraId="11517952" w14:textId="77777777" w:rsidR="00D739F3" w:rsidRDefault="00D739F3" w:rsidP="00931516">
      <w:pPr>
        <w:rPr>
          <w:rFonts w:ascii="Tahoma" w:hAnsi="Tahoma" w:cs="Tahoma"/>
          <w:sz w:val="22"/>
          <w:szCs w:val="22"/>
        </w:rPr>
      </w:pPr>
    </w:p>
    <w:p w14:paraId="315051FE" w14:textId="77777777" w:rsidR="00D739F3" w:rsidRDefault="00D739F3" w:rsidP="00931516">
      <w:pPr>
        <w:rPr>
          <w:rFonts w:ascii="Tahoma" w:hAnsi="Tahoma" w:cs="Tahoma"/>
          <w:sz w:val="22"/>
          <w:szCs w:val="22"/>
        </w:rPr>
      </w:pPr>
    </w:p>
    <w:p w14:paraId="63AC02AB" w14:textId="6CA7E21D" w:rsidR="00931516" w:rsidRDefault="00931516" w:rsidP="00931516">
      <w:pPr>
        <w:rPr>
          <w:rFonts w:ascii="Tahoma" w:hAnsi="Tahoma" w:cs="Tahoma"/>
          <w:sz w:val="22"/>
          <w:szCs w:val="22"/>
        </w:rPr>
      </w:pPr>
      <w:r w:rsidRPr="00931516">
        <w:rPr>
          <w:rFonts w:ascii="Tahoma" w:hAnsi="Tahoma" w:cs="Tahoma"/>
          <w:sz w:val="22"/>
          <w:szCs w:val="22"/>
        </w:rPr>
        <w:t>Türkiye'nin önde gelen tohum şirketlerinden MAY Tohum, çiftçilerin yalnızca üretim süreçlerinde değil, finansal yönetim süreçlerinde de güçlenmelerini desteklemek amacıyla sürdürdüğü finansal okuryazarlık eğitimleriyle binlerce üreticiye ulaşıyor. Şirket, 2019 yılından bu yana gerçekleştirdiği Kazanmayı Bilen Çiftçi Projesi kapsamında Finansal Okuryazarlığı Güçlendirme eğitim faaliyetleriyle toplam 5.745 çiftçi ve sektör paydaşına eğitim verdi.</w:t>
      </w:r>
    </w:p>
    <w:p w14:paraId="1E73092F" w14:textId="77777777" w:rsidR="00931516" w:rsidRPr="00931516" w:rsidRDefault="00931516" w:rsidP="00931516">
      <w:pPr>
        <w:rPr>
          <w:rFonts w:ascii="Tahoma" w:hAnsi="Tahoma" w:cs="Tahoma"/>
          <w:sz w:val="22"/>
          <w:szCs w:val="22"/>
        </w:rPr>
      </w:pPr>
    </w:p>
    <w:p w14:paraId="58EF32FC" w14:textId="5392521A" w:rsidR="00931516" w:rsidRPr="00931516" w:rsidRDefault="00931516" w:rsidP="00931516">
      <w:pPr>
        <w:rPr>
          <w:rFonts w:ascii="Tahoma" w:hAnsi="Tahoma" w:cs="Tahoma"/>
          <w:sz w:val="22"/>
          <w:szCs w:val="22"/>
        </w:rPr>
      </w:pPr>
      <w:r w:rsidRPr="00931516">
        <w:rPr>
          <w:rFonts w:ascii="Tahoma" w:hAnsi="Tahoma" w:cs="Tahoma"/>
          <w:sz w:val="22"/>
          <w:szCs w:val="22"/>
        </w:rPr>
        <w:t>1978 yılından bu yana sebze, tarla, endüstri ve yem bitkileri tohumlarının ıslahı, üretimi, pazarlaması ve satışı alanlarında faaliyet gösteren MAY Tohum, Ar-</w:t>
      </w:r>
      <w:proofErr w:type="spellStart"/>
      <w:r w:rsidRPr="00931516">
        <w:rPr>
          <w:rFonts w:ascii="Tahoma" w:hAnsi="Tahoma" w:cs="Tahoma"/>
          <w:sz w:val="22"/>
          <w:szCs w:val="22"/>
        </w:rPr>
        <w:t>Ge</w:t>
      </w:r>
      <w:proofErr w:type="spellEnd"/>
      <w:r w:rsidRPr="00931516">
        <w:rPr>
          <w:rFonts w:ascii="Tahoma" w:hAnsi="Tahoma" w:cs="Tahoma"/>
          <w:sz w:val="22"/>
          <w:szCs w:val="22"/>
        </w:rPr>
        <w:t xml:space="preserve"> ve üretim yatırımlarının yanı sıra sosyal sorumluluk projeleriyle de Türk tarımına değer katmaya devam ediyor. Kazanmayı Bilen Çiftçi sosyal sorumluluk projesi kapsamında yürütülen finansal okuryazarlık eğitimleriyle çiftçilerin etkin bütçe yönetimi, nakit akışı planlaması, tasarruf alışkanlıkları ve yatırım kararları konusunda farkındalıklarının artırılması hedefleniyor.</w:t>
      </w:r>
    </w:p>
    <w:p w14:paraId="6B83D7B8" w14:textId="77777777" w:rsidR="00931516" w:rsidRPr="00931516" w:rsidRDefault="00931516" w:rsidP="00931516">
      <w:pPr>
        <w:rPr>
          <w:rFonts w:ascii="Tahoma" w:hAnsi="Tahoma" w:cs="Tahoma"/>
          <w:b/>
          <w:bCs/>
          <w:sz w:val="22"/>
          <w:szCs w:val="22"/>
        </w:rPr>
      </w:pPr>
    </w:p>
    <w:p w14:paraId="3BF79672" w14:textId="77777777" w:rsidR="00931516" w:rsidRPr="00931516" w:rsidRDefault="00931516" w:rsidP="00931516">
      <w:pPr>
        <w:rPr>
          <w:rFonts w:ascii="Tahoma" w:hAnsi="Tahoma" w:cs="Tahoma"/>
          <w:b/>
          <w:bCs/>
          <w:i/>
          <w:iCs/>
          <w:sz w:val="22"/>
          <w:szCs w:val="22"/>
        </w:rPr>
      </w:pPr>
      <w:r w:rsidRPr="00931516">
        <w:rPr>
          <w:rFonts w:ascii="Tahoma" w:hAnsi="Tahoma" w:cs="Tahoma"/>
          <w:b/>
          <w:bCs/>
          <w:i/>
          <w:iCs/>
          <w:sz w:val="22"/>
          <w:szCs w:val="22"/>
        </w:rPr>
        <w:t>"Çiftçilerimizin yalnızca üretim değil, finansal anlamda da güçlenmesini önemsiyoruz"</w:t>
      </w:r>
    </w:p>
    <w:p w14:paraId="29EC633D" w14:textId="77777777" w:rsidR="00931516" w:rsidRPr="00931516" w:rsidRDefault="00931516" w:rsidP="00931516">
      <w:pPr>
        <w:rPr>
          <w:rFonts w:ascii="Tahoma" w:hAnsi="Tahoma" w:cs="Tahoma"/>
          <w:sz w:val="22"/>
          <w:szCs w:val="22"/>
        </w:rPr>
      </w:pPr>
    </w:p>
    <w:p w14:paraId="24535CC5" w14:textId="77777777" w:rsidR="00931516" w:rsidRPr="00931516" w:rsidRDefault="00931516" w:rsidP="00931516">
      <w:pPr>
        <w:rPr>
          <w:rFonts w:ascii="Tahoma" w:hAnsi="Tahoma" w:cs="Tahoma"/>
          <w:sz w:val="22"/>
          <w:szCs w:val="22"/>
        </w:rPr>
      </w:pPr>
      <w:r w:rsidRPr="00931516">
        <w:rPr>
          <w:rFonts w:ascii="Tahoma" w:hAnsi="Tahoma" w:cs="Tahoma"/>
          <w:sz w:val="22"/>
          <w:szCs w:val="22"/>
        </w:rPr>
        <w:t xml:space="preserve">Eğitimlerle ilgili detaylı bilgi veren MAY Tohum Yönetim Kurulu Eş Başkanı Yusuf </w:t>
      </w:r>
      <w:proofErr w:type="spellStart"/>
      <w:r w:rsidRPr="00931516">
        <w:rPr>
          <w:rFonts w:ascii="Tahoma" w:hAnsi="Tahoma" w:cs="Tahoma"/>
          <w:sz w:val="22"/>
          <w:szCs w:val="22"/>
        </w:rPr>
        <w:t>Yormazoğlu</w:t>
      </w:r>
      <w:proofErr w:type="spellEnd"/>
      <w:r w:rsidRPr="00931516">
        <w:rPr>
          <w:rFonts w:ascii="Tahoma" w:hAnsi="Tahoma" w:cs="Tahoma"/>
          <w:sz w:val="22"/>
          <w:szCs w:val="22"/>
        </w:rPr>
        <w:t xml:space="preserve">, son yıllarda yaşanan ekonomik dalgalanmalar, artan üretim maliyetleri ve finansmana erişim konusundaki zorlukların finansal okuryazarlığın tarımsal üretimdeki önemini daha da belirgin kıldığını ifade etti. Çiftçilerin yalnızca iyi birer üretici olmalarının değil, aynı zamanda gelir-gider dengesini doğru yöneten, yatırım kararlarını bilinçli alan, finansal risklerini görebilen ve verimli bir şekilde yönetebilen girişimciler olmalarının da büyük önem taşıdığını vurguladı. </w:t>
      </w:r>
    </w:p>
    <w:p w14:paraId="32CCAF82" w14:textId="77777777" w:rsidR="00D739F3" w:rsidRDefault="00D739F3" w:rsidP="00931516">
      <w:pPr>
        <w:rPr>
          <w:rFonts w:ascii="Tahoma" w:hAnsi="Tahoma" w:cs="Tahoma"/>
          <w:sz w:val="22"/>
          <w:szCs w:val="22"/>
        </w:rPr>
      </w:pPr>
    </w:p>
    <w:p w14:paraId="2D1AC4BD" w14:textId="38102B6E" w:rsidR="00931516" w:rsidRPr="00931516" w:rsidRDefault="00931516" w:rsidP="00931516">
      <w:pPr>
        <w:rPr>
          <w:rFonts w:ascii="Tahoma" w:hAnsi="Tahoma" w:cs="Tahoma"/>
          <w:sz w:val="22"/>
          <w:szCs w:val="22"/>
        </w:rPr>
      </w:pPr>
      <w:r w:rsidRPr="00931516">
        <w:rPr>
          <w:rFonts w:ascii="Tahoma" w:hAnsi="Tahoma" w:cs="Tahoma"/>
          <w:sz w:val="22"/>
          <w:szCs w:val="22"/>
        </w:rPr>
        <w:t xml:space="preserve">Yusuf </w:t>
      </w:r>
      <w:proofErr w:type="spellStart"/>
      <w:r w:rsidRPr="00931516">
        <w:rPr>
          <w:rFonts w:ascii="Tahoma" w:hAnsi="Tahoma" w:cs="Tahoma"/>
          <w:sz w:val="22"/>
          <w:szCs w:val="22"/>
        </w:rPr>
        <w:t>Yormazoğlu</w:t>
      </w:r>
      <w:proofErr w:type="spellEnd"/>
      <w:r w:rsidRPr="00931516">
        <w:rPr>
          <w:rFonts w:ascii="Tahoma" w:hAnsi="Tahoma" w:cs="Tahoma"/>
          <w:sz w:val="22"/>
          <w:szCs w:val="22"/>
        </w:rPr>
        <w:t>, "MAY Tohum olarak kuruluşumuzdan bu yana Türk tarımına değer katacak yatırımları hayata geçiriyoruz. Değişen iklim şartlarına daha dayanıklı ve verimli çeşitler geliştirmek için Ar-</w:t>
      </w:r>
      <w:proofErr w:type="spellStart"/>
      <w:r w:rsidRPr="00931516">
        <w:rPr>
          <w:rFonts w:ascii="Tahoma" w:hAnsi="Tahoma" w:cs="Tahoma"/>
          <w:sz w:val="22"/>
          <w:szCs w:val="22"/>
        </w:rPr>
        <w:t>Ge</w:t>
      </w:r>
      <w:proofErr w:type="spellEnd"/>
      <w:r w:rsidRPr="00931516">
        <w:rPr>
          <w:rFonts w:ascii="Tahoma" w:hAnsi="Tahoma" w:cs="Tahoma"/>
          <w:sz w:val="22"/>
          <w:szCs w:val="22"/>
        </w:rPr>
        <w:t xml:space="preserve"> çalışmalarımıza, üretim süreçlerimize ve çalışanlarımızın gelişimine yatırım yapıyoruz. Ancak bizim için en önemli paydaşlarımızdan biri olan çiftçilerimizin kişisel ve mesleki gelişimlerini desteklemek de büyük önem taşıyor. Bu nedenle finansal okuryazarlık eğitimleri konusunda özel eğitim alan </w:t>
      </w:r>
      <w:r w:rsidR="00D739F3">
        <w:rPr>
          <w:rFonts w:ascii="Tahoma" w:hAnsi="Tahoma" w:cs="Tahoma"/>
          <w:sz w:val="22"/>
          <w:szCs w:val="22"/>
        </w:rPr>
        <w:t xml:space="preserve">saha </w:t>
      </w:r>
      <w:r w:rsidRPr="00931516">
        <w:rPr>
          <w:rFonts w:ascii="Tahoma" w:hAnsi="Tahoma" w:cs="Tahoma"/>
          <w:sz w:val="22"/>
          <w:szCs w:val="22"/>
        </w:rPr>
        <w:t xml:space="preserve">çalışanlarımızın </w:t>
      </w:r>
      <w:r w:rsidR="00D739F3">
        <w:rPr>
          <w:rFonts w:ascii="Tahoma" w:hAnsi="Tahoma" w:cs="Tahoma"/>
          <w:sz w:val="22"/>
          <w:szCs w:val="22"/>
        </w:rPr>
        <w:t xml:space="preserve">sunduğu eğitim </w:t>
      </w:r>
      <w:r w:rsidRPr="00931516">
        <w:rPr>
          <w:rFonts w:ascii="Tahoma" w:hAnsi="Tahoma" w:cs="Tahoma"/>
          <w:sz w:val="22"/>
          <w:szCs w:val="22"/>
        </w:rPr>
        <w:t xml:space="preserve">desteğiyle çiftçilerimizin yalnızca tarladaki başarılarını değil, finansal dayanıklılıklarını da artırmayı hedefliyoruz. Özellikle </w:t>
      </w:r>
      <w:r w:rsidRPr="00931516">
        <w:rPr>
          <w:rFonts w:ascii="Tahoma" w:hAnsi="Tahoma" w:cs="Tahoma"/>
          <w:sz w:val="22"/>
          <w:szCs w:val="22"/>
        </w:rPr>
        <w:lastRenderedPageBreak/>
        <w:t>günümüzün zorlu ekonomik koşullarında bütçe yönetimi, nakit akışı planlaması ve doğru yatırım kararları her zamankinden daha kritik hale geldi. Tarımsal üretimin sürdürülebilirliğine katkı sağlamak amacıyla 2019 yılında başlattığımız Finansal Okuryazarlık eğitimleri sunduğumuz ‘Kazanmayı Bilen Çiftçi’ projemize her geçen yıl artan bir ilgi görüyor. 2026 yılının ilk dört ayında Türkiye'nin 43 farklı noktasında 4.450 paydaşımıza ulaşmış olmamız, bu konudaki ihtiyacın ve ilginin ne kadar yüksek olduğunu gösteriyor. Önümüzdeki dönemde de çiftçilerimizin sürdürülebilir başarılarına katkı sağlayacak eğitim ve bilinçlendirme çalışmalarımıza devam edeceğiz." Diye konuştu.</w:t>
      </w:r>
    </w:p>
    <w:p w14:paraId="76FA51F6" w14:textId="77777777" w:rsidR="00931516" w:rsidRPr="00931516" w:rsidRDefault="00931516" w:rsidP="00931516">
      <w:pPr>
        <w:rPr>
          <w:rFonts w:ascii="Tahoma" w:hAnsi="Tahoma" w:cs="Tahoma"/>
          <w:sz w:val="22"/>
          <w:szCs w:val="22"/>
        </w:rPr>
      </w:pPr>
    </w:p>
    <w:p w14:paraId="5CC3D151" w14:textId="77777777" w:rsidR="00931516" w:rsidRDefault="00931516" w:rsidP="00931516">
      <w:pPr>
        <w:rPr>
          <w:rFonts w:ascii="Tahoma" w:hAnsi="Tahoma" w:cs="Tahoma"/>
          <w:b/>
          <w:bCs/>
          <w:sz w:val="22"/>
          <w:szCs w:val="22"/>
        </w:rPr>
      </w:pPr>
    </w:p>
    <w:p w14:paraId="7C273942" w14:textId="6344AD93" w:rsidR="00931516" w:rsidRDefault="00931516" w:rsidP="00931516">
      <w:pPr>
        <w:rPr>
          <w:rFonts w:ascii="Tahoma" w:hAnsi="Tahoma" w:cs="Tahoma"/>
          <w:b/>
          <w:bCs/>
          <w:sz w:val="22"/>
          <w:szCs w:val="22"/>
        </w:rPr>
      </w:pPr>
      <w:r w:rsidRPr="00931516">
        <w:rPr>
          <w:rFonts w:ascii="Tahoma" w:hAnsi="Tahoma" w:cs="Tahoma"/>
          <w:b/>
          <w:bCs/>
          <w:sz w:val="22"/>
          <w:szCs w:val="22"/>
        </w:rPr>
        <w:t>2026 Yılında Rekor Katılım</w:t>
      </w:r>
    </w:p>
    <w:p w14:paraId="02FAF3E2" w14:textId="77777777" w:rsidR="00931516" w:rsidRPr="00931516" w:rsidRDefault="00931516" w:rsidP="00931516">
      <w:pPr>
        <w:rPr>
          <w:rFonts w:ascii="Tahoma" w:hAnsi="Tahoma" w:cs="Tahoma"/>
          <w:sz w:val="22"/>
          <w:szCs w:val="22"/>
        </w:rPr>
      </w:pPr>
    </w:p>
    <w:p w14:paraId="07CC9297" w14:textId="77777777" w:rsidR="00931516" w:rsidRPr="00931516" w:rsidRDefault="00931516" w:rsidP="00931516">
      <w:pPr>
        <w:rPr>
          <w:rFonts w:ascii="Tahoma" w:hAnsi="Tahoma" w:cs="Tahoma"/>
          <w:sz w:val="22"/>
          <w:szCs w:val="22"/>
        </w:rPr>
      </w:pPr>
      <w:r w:rsidRPr="00931516">
        <w:rPr>
          <w:rFonts w:ascii="Tahoma" w:hAnsi="Tahoma" w:cs="Tahoma"/>
          <w:sz w:val="22"/>
          <w:szCs w:val="22"/>
        </w:rPr>
        <w:t xml:space="preserve">MAY </w:t>
      </w:r>
      <w:proofErr w:type="spellStart"/>
      <w:r w:rsidRPr="00931516">
        <w:rPr>
          <w:rFonts w:ascii="Tahoma" w:hAnsi="Tahoma" w:cs="Tahoma"/>
          <w:sz w:val="22"/>
          <w:szCs w:val="22"/>
        </w:rPr>
        <w:t>Tohum'un</w:t>
      </w:r>
      <w:proofErr w:type="spellEnd"/>
      <w:r w:rsidRPr="00931516">
        <w:rPr>
          <w:rFonts w:ascii="Tahoma" w:hAnsi="Tahoma" w:cs="Tahoma"/>
          <w:sz w:val="22"/>
          <w:szCs w:val="22"/>
        </w:rPr>
        <w:t xml:space="preserve"> finansal okuryazarlık alanındaki eğitim yolculuğu 2019 yılında başladı. Gerçekleştirilen eğitimlerle yıllar içerisinde binlerce çiftçiye ulaşıldı.</w:t>
      </w:r>
    </w:p>
    <w:p w14:paraId="4E2056D6" w14:textId="77777777" w:rsidR="00931516" w:rsidRPr="00931516" w:rsidRDefault="00931516" w:rsidP="00931516">
      <w:pPr>
        <w:numPr>
          <w:ilvl w:val="0"/>
          <w:numId w:val="2"/>
        </w:numPr>
        <w:spacing w:after="160" w:line="259" w:lineRule="auto"/>
        <w:rPr>
          <w:rFonts w:ascii="Tahoma" w:hAnsi="Tahoma" w:cs="Tahoma"/>
          <w:sz w:val="22"/>
          <w:szCs w:val="22"/>
        </w:rPr>
      </w:pPr>
      <w:r w:rsidRPr="00931516">
        <w:rPr>
          <w:rFonts w:ascii="Tahoma" w:hAnsi="Tahoma" w:cs="Tahoma"/>
          <w:sz w:val="22"/>
          <w:szCs w:val="22"/>
        </w:rPr>
        <w:t>2019 yılında 359 kişiye,</w:t>
      </w:r>
    </w:p>
    <w:p w14:paraId="49B0417C" w14:textId="77777777" w:rsidR="00931516" w:rsidRPr="00931516" w:rsidRDefault="00931516" w:rsidP="00931516">
      <w:pPr>
        <w:numPr>
          <w:ilvl w:val="0"/>
          <w:numId w:val="2"/>
        </w:numPr>
        <w:spacing w:after="160" w:line="259" w:lineRule="auto"/>
        <w:rPr>
          <w:rFonts w:ascii="Tahoma" w:hAnsi="Tahoma" w:cs="Tahoma"/>
          <w:sz w:val="22"/>
          <w:szCs w:val="22"/>
        </w:rPr>
      </w:pPr>
      <w:r w:rsidRPr="00931516">
        <w:rPr>
          <w:rFonts w:ascii="Tahoma" w:hAnsi="Tahoma" w:cs="Tahoma"/>
          <w:sz w:val="22"/>
          <w:szCs w:val="22"/>
        </w:rPr>
        <w:t>2022 yılında 776 kişiye,</w:t>
      </w:r>
    </w:p>
    <w:p w14:paraId="09CD018D" w14:textId="77777777" w:rsidR="00931516" w:rsidRPr="00931516" w:rsidRDefault="00931516" w:rsidP="00931516">
      <w:pPr>
        <w:numPr>
          <w:ilvl w:val="0"/>
          <w:numId w:val="2"/>
        </w:numPr>
        <w:spacing w:after="160" w:line="259" w:lineRule="auto"/>
        <w:rPr>
          <w:rFonts w:ascii="Tahoma" w:hAnsi="Tahoma" w:cs="Tahoma"/>
          <w:sz w:val="22"/>
          <w:szCs w:val="22"/>
        </w:rPr>
      </w:pPr>
      <w:r w:rsidRPr="00931516">
        <w:rPr>
          <w:rFonts w:ascii="Tahoma" w:hAnsi="Tahoma" w:cs="Tahoma"/>
          <w:sz w:val="22"/>
          <w:szCs w:val="22"/>
        </w:rPr>
        <w:t>2025 yılında 160 kişiye,</w:t>
      </w:r>
    </w:p>
    <w:p w14:paraId="18C126FD" w14:textId="77777777" w:rsidR="00931516" w:rsidRPr="00931516" w:rsidRDefault="00931516" w:rsidP="00931516">
      <w:pPr>
        <w:numPr>
          <w:ilvl w:val="0"/>
          <w:numId w:val="2"/>
        </w:numPr>
        <w:spacing w:after="160" w:line="259" w:lineRule="auto"/>
        <w:rPr>
          <w:rFonts w:ascii="Tahoma" w:hAnsi="Tahoma" w:cs="Tahoma"/>
          <w:sz w:val="22"/>
          <w:szCs w:val="22"/>
        </w:rPr>
      </w:pPr>
      <w:r w:rsidRPr="00931516">
        <w:rPr>
          <w:rFonts w:ascii="Tahoma" w:hAnsi="Tahoma" w:cs="Tahoma"/>
          <w:sz w:val="22"/>
          <w:szCs w:val="22"/>
        </w:rPr>
        <w:t>2026 yılının ilk dört ayında ise 4.450 kişiye finansal okuryazarlık eğitimi verildi.</w:t>
      </w:r>
    </w:p>
    <w:p w14:paraId="45016431" w14:textId="77777777" w:rsidR="00931516" w:rsidRPr="00931516" w:rsidRDefault="00931516" w:rsidP="00931516">
      <w:pPr>
        <w:rPr>
          <w:rFonts w:ascii="Tahoma" w:hAnsi="Tahoma" w:cs="Tahoma"/>
          <w:sz w:val="22"/>
          <w:szCs w:val="22"/>
        </w:rPr>
      </w:pPr>
      <w:r w:rsidRPr="00931516">
        <w:rPr>
          <w:rFonts w:ascii="Tahoma" w:hAnsi="Tahoma" w:cs="Tahoma"/>
          <w:sz w:val="22"/>
          <w:szCs w:val="22"/>
        </w:rPr>
        <w:t>Böylece MAY Tohum, 2019 yılından günümüze kadar toplam 5.745 çiftçi ve sektör paydaşının finansal bilgi ve becerilerinin geliştirilmesine katkı sağladı.</w:t>
      </w:r>
    </w:p>
    <w:p w14:paraId="616D930D" w14:textId="77777777" w:rsidR="00931516" w:rsidRPr="00931516" w:rsidRDefault="00931516" w:rsidP="00931516">
      <w:pPr>
        <w:rPr>
          <w:rFonts w:ascii="Tahoma" w:hAnsi="Tahoma" w:cs="Tahoma"/>
          <w:sz w:val="22"/>
          <w:szCs w:val="22"/>
        </w:rPr>
      </w:pPr>
      <w:r w:rsidRPr="00931516">
        <w:rPr>
          <w:rFonts w:ascii="Tahoma" w:hAnsi="Tahoma" w:cs="Tahoma"/>
          <w:sz w:val="22"/>
          <w:szCs w:val="22"/>
        </w:rPr>
        <w:t>Özellikle 2026 yılı, proje kapsamında ulaşılan en yüksek erişim rakamına sahne oldu. Yılın ilk dört ayında Türkiye genelinde 43 farklı lokasyonda düzenlenen eğitim etkinlikleriyle 4.450 katılımcıya ulaşılarak önemli bir başarı elde edildi. Eğitimler, farklı ürün gruplarında faaliyet gösteren üreticileri bir araya getirirken; tarımsal üretimde finansal planlamanın önemi konusunda da geniş bir farkındalık oluşturdu.</w:t>
      </w:r>
    </w:p>
    <w:p w14:paraId="43AF3F1A" w14:textId="77777777" w:rsidR="00931516" w:rsidRPr="00931516" w:rsidRDefault="00931516" w:rsidP="00931516">
      <w:pPr>
        <w:rPr>
          <w:rFonts w:ascii="Tahoma" w:hAnsi="Tahoma" w:cs="Tahoma"/>
          <w:sz w:val="22"/>
          <w:szCs w:val="22"/>
        </w:rPr>
      </w:pPr>
    </w:p>
    <w:p w14:paraId="35149912" w14:textId="77777777" w:rsidR="00931516" w:rsidRPr="00931516" w:rsidRDefault="00931516" w:rsidP="00931516">
      <w:pPr>
        <w:rPr>
          <w:rFonts w:ascii="Tahoma" w:hAnsi="Tahoma" w:cs="Tahoma"/>
          <w:sz w:val="22"/>
          <w:szCs w:val="22"/>
        </w:rPr>
      </w:pPr>
      <w:r w:rsidRPr="00931516">
        <w:rPr>
          <w:rFonts w:ascii="Tahoma" w:hAnsi="Tahoma" w:cs="Tahoma"/>
          <w:sz w:val="22"/>
          <w:szCs w:val="22"/>
        </w:rPr>
        <w:t>Türk tarım sektörünün gelişimine katkı sağlamayı temel hedeflerinden biri olarak gören MAY Tohum, önümüzdeki dönemde de üreticilerin değişen ihtiyaçlarına cevap verecek eğitim projeleriyle çiftçilerin yanında olmayı sürdürecek.</w:t>
      </w:r>
    </w:p>
    <w:p w14:paraId="72410C19" w14:textId="77777777" w:rsidR="00931516" w:rsidRPr="00931516" w:rsidRDefault="00931516" w:rsidP="00931516">
      <w:pPr>
        <w:rPr>
          <w:rFonts w:ascii="Tahoma" w:hAnsi="Tahoma" w:cs="Tahoma"/>
          <w:sz w:val="22"/>
          <w:szCs w:val="22"/>
        </w:rPr>
      </w:pPr>
    </w:p>
    <w:p w14:paraId="4479FCA4" w14:textId="77777777" w:rsidR="00931516" w:rsidRPr="00931516" w:rsidRDefault="00931516" w:rsidP="00931516">
      <w:pPr>
        <w:rPr>
          <w:rFonts w:ascii="Tahoma" w:hAnsi="Tahoma" w:cs="Tahoma"/>
          <w:sz w:val="22"/>
          <w:szCs w:val="22"/>
        </w:rPr>
      </w:pPr>
    </w:p>
    <w:p w14:paraId="5D9C9219" w14:textId="2D276DF5" w:rsidR="00BB44A6" w:rsidRPr="00931516" w:rsidRDefault="00BB44A6" w:rsidP="00931516">
      <w:pPr>
        <w:rPr>
          <w:rFonts w:ascii="Tahoma" w:hAnsi="Tahoma" w:cs="Tahoma"/>
          <w:sz w:val="22"/>
          <w:szCs w:val="22"/>
        </w:rPr>
      </w:pPr>
    </w:p>
    <w:sectPr w:rsidR="00BB44A6" w:rsidRPr="00931516" w:rsidSect="00C15DCB">
      <w:headerReference w:type="default" r:id="rId8"/>
      <w:footerReference w:type="default" r:id="rId9"/>
      <w:pgSz w:w="12240" w:h="15840"/>
      <w:pgMar w:top="567" w:right="1411" w:bottom="0" w:left="1411" w:header="635"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946F0" w14:textId="77777777" w:rsidR="00991DCB" w:rsidRDefault="00991DCB" w:rsidP="00DB246D">
      <w:r>
        <w:separator/>
      </w:r>
    </w:p>
  </w:endnote>
  <w:endnote w:type="continuationSeparator" w:id="0">
    <w:p w14:paraId="25ADB2CA" w14:textId="77777777" w:rsidR="00991DCB" w:rsidRDefault="00991DCB" w:rsidP="00DB2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C8522" w14:textId="77777777" w:rsidR="00040430" w:rsidRDefault="00040430" w:rsidP="00040430">
    <w:pPr>
      <w:pStyle w:val="Balk2"/>
      <w:jc w:val="center"/>
      <w:rPr>
        <w:rFonts w:ascii="Tahoma" w:hAnsi="Tahoma" w:cs="Tahoma"/>
        <w:sz w:val="18"/>
        <w:szCs w:val="18"/>
        <w:lang w:val="tr-TR"/>
      </w:rPr>
    </w:pPr>
    <w:r>
      <w:rPr>
        <w:rFonts w:ascii="Tahoma" w:hAnsi="Tahoma" w:cs="Tahoma"/>
        <w:sz w:val="18"/>
        <w:szCs w:val="18"/>
        <w:lang w:val="tr-TR"/>
      </w:rPr>
      <w:t>Samanlı Mahallesi Yiğitler Caddesi No:28 Yıldırım 16280 BURSA Tel:(224) 351 45 00 (</w:t>
    </w:r>
    <w:proofErr w:type="spellStart"/>
    <w:r>
      <w:rPr>
        <w:rFonts w:ascii="Tahoma" w:hAnsi="Tahoma" w:cs="Tahoma"/>
        <w:sz w:val="18"/>
        <w:szCs w:val="18"/>
        <w:lang w:val="tr-TR"/>
      </w:rPr>
      <w:t>pbx</w:t>
    </w:r>
    <w:proofErr w:type="spellEnd"/>
    <w:r>
      <w:rPr>
        <w:rFonts w:ascii="Tahoma" w:hAnsi="Tahoma" w:cs="Tahoma"/>
        <w:sz w:val="18"/>
        <w:szCs w:val="18"/>
        <w:lang w:val="tr-TR"/>
      </w:rPr>
      <w:t xml:space="preserve">) </w:t>
    </w:r>
    <w:proofErr w:type="spellStart"/>
    <w:r>
      <w:rPr>
        <w:rFonts w:ascii="Tahoma" w:hAnsi="Tahoma" w:cs="Tahoma"/>
        <w:sz w:val="18"/>
        <w:szCs w:val="18"/>
        <w:lang w:val="tr-TR"/>
      </w:rPr>
      <w:t>Fax</w:t>
    </w:r>
    <w:proofErr w:type="spellEnd"/>
    <w:r>
      <w:rPr>
        <w:rFonts w:ascii="Tahoma" w:hAnsi="Tahoma" w:cs="Tahoma"/>
        <w:sz w:val="18"/>
        <w:szCs w:val="18"/>
        <w:lang w:val="tr-TR"/>
      </w:rPr>
      <w:t>: (224) 351 45 18-19</w:t>
    </w:r>
  </w:p>
  <w:p w14:paraId="17EC205A" w14:textId="6EA27D59" w:rsidR="00040430" w:rsidRPr="00040430" w:rsidRDefault="00040430" w:rsidP="00040430">
    <w:pPr>
      <w:jc w:val="center"/>
      <w:rPr>
        <w:rFonts w:ascii="Tahoma" w:hAnsi="Tahoma" w:cs="Tahoma"/>
        <w:sz w:val="18"/>
        <w:szCs w:val="18"/>
      </w:rPr>
    </w:pPr>
    <w:hyperlink r:id="rId1" w:history="1">
      <w:r>
        <w:rPr>
          <w:rStyle w:val="Kpr"/>
          <w:rFonts w:ascii="Tahoma" w:hAnsi="Tahoma" w:cs="Tahoma"/>
          <w:iCs/>
          <w:sz w:val="18"/>
          <w:szCs w:val="18"/>
        </w:rPr>
        <w:t>http://www.may.com.tr</w:t>
      </w:r>
    </w:hyperlink>
    <w:r>
      <w:rPr>
        <w:rFonts w:ascii="Tahoma" w:hAnsi="Tahoma" w:cs="Tahoma"/>
        <w:iCs/>
        <w:sz w:val="18"/>
        <w:szCs w:val="18"/>
      </w:rPr>
      <w:t xml:space="preserve">    </w:t>
    </w:r>
    <w:hyperlink r:id="rId2" w:history="1">
      <w:r>
        <w:rPr>
          <w:rStyle w:val="Kpr"/>
          <w:rFonts w:ascii="Tahoma" w:hAnsi="Tahoma" w:cs="Tahoma"/>
          <w:iCs/>
          <w:sz w:val="18"/>
          <w:szCs w:val="18"/>
        </w:rPr>
        <w:t>info@may.com.tr</w:t>
      </w:r>
    </w:hyperlink>
    <w:r w:rsidR="00014302">
      <w:rPr>
        <w:noProof/>
      </w:rPr>
      <w:drawing>
        <wp:anchor distT="0" distB="0" distL="114300" distR="114300" simplePos="0" relativeHeight="251657728" behindDoc="1" locked="0" layoutInCell="1" allowOverlap="1" wp14:anchorId="43B8AE1E" wp14:editId="790FCFC4">
          <wp:simplePos x="0" y="0"/>
          <wp:positionH relativeFrom="column">
            <wp:posOffset>-2230755</wp:posOffset>
          </wp:positionH>
          <wp:positionV relativeFrom="paragraph">
            <wp:posOffset>-1154430</wp:posOffset>
          </wp:positionV>
          <wp:extent cx="9192895" cy="2476500"/>
          <wp:effectExtent l="0" t="0" r="0" b="0"/>
          <wp:wrapNone/>
          <wp:docPr id="2" name="Resim 2" descr="ze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mi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92895" cy="2476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956F2" w14:textId="77777777" w:rsidR="00991DCB" w:rsidRDefault="00991DCB" w:rsidP="00DB246D">
      <w:r>
        <w:separator/>
      </w:r>
    </w:p>
  </w:footnote>
  <w:footnote w:type="continuationSeparator" w:id="0">
    <w:p w14:paraId="72D4B8F5" w14:textId="77777777" w:rsidR="00991DCB" w:rsidRDefault="00991DCB" w:rsidP="00DB2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86CEF" w14:textId="0B063D66" w:rsidR="00040430" w:rsidRPr="00040430" w:rsidRDefault="004527EB" w:rsidP="00040430">
    <w:pPr>
      <w:pStyle w:val="stbilgi"/>
      <w:jc w:val="right"/>
      <w:rPr>
        <w:color w:val="8496B0"/>
        <w:sz w:val="24"/>
        <w:szCs w:val="24"/>
      </w:rPr>
    </w:pPr>
    <w:r>
      <w:rPr>
        <w:rFonts w:ascii="Calibri" w:hAnsi="Calibri" w:cs="Tahoma"/>
        <w:b/>
        <w:noProof/>
        <w:sz w:val="24"/>
        <w:szCs w:val="24"/>
      </w:rPr>
      <w:ptab w:relativeTo="margin" w:alignment="right" w:leader="none"/>
    </w:r>
    <w:r w:rsidR="00014302" w:rsidRPr="00E23AD7">
      <w:rPr>
        <w:rFonts w:ascii="Calibri" w:hAnsi="Calibri" w:cs="Tahoma"/>
        <w:b/>
        <w:noProof/>
        <w:sz w:val="24"/>
        <w:szCs w:val="24"/>
      </w:rPr>
      <w:drawing>
        <wp:inline distT="0" distB="0" distL="0" distR="0" wp14:anchorId="120E2546" wp14:editId="1F17BA91">
          <wp:extent cx="1094909" cy="15494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98113" cy="1553935"/>
                  </a:xfrm>
                  <a:prstGeom prst="rect">
                    <a:avLst/>
                  </a:prstGeom>
                  <a:noFill/>
                  <a:ln>
                    <a:noFill/>
                  </a:ln>
                </pic:spPr>
              </pic:pic>
            </a:graphicData>
          </a:graphic>
        </wp:inline>
      </w:drawing>
    </w:r>
  </w:p>
  <w:p w14:paraId="28C7E205" w14:textId="77777777" w:rsidR="00040430" w:rsidRDefault="0004043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830CF"/>
    <w:multiLevelType w:val="multilevel"/>
    <w:tmpl w:val="4732A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F90072"/>
    <w:multiLevelType w:val="hybridMultilevel"/>
    <w:tmpl w:val="991C51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E9C2B9F"/>
    <w:multiLevelType w:val="hybridMultilevel"/>
    <w:tmpl w:val="2334E882"/>
    <w:lvl w:ilvl="0" w:tplc="C3C03DAA">
      <w:start w:val="2"/>
      <w:numFmt w:val="bullet"/>
      <w:lvlText w:val="-"/>
      <w:lvlJc w:val="left"/>
      <w:pPr>
        <w:ind w:left="720" w:hanging="360"/>
      </w:pPr>
      <w:rPr>
        <w:rFonts w:ascii="Tahoma" w:eastAsia="Times New Roman"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20491522">
    <w:abstractNumId w:val="2"/>
  </w:num>
  <w:num w:numId="2" w16cid:durableId="1403062099">
    <w:abstractNumId w:val="0"/>
  </w:num>
  <w:num w:numId="3" w16cid:durableId="216429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A3NDEwN7G0NDc2MzJT0lEKTi0uzszPAykwqgUAoC5ZpywAAAA="/>
  </w:docVars>
  <w:rsids>
    <w:rsidRoot w:val="00547A72"/>
    <w:rsid w:val="0000326A"/>
    <w:rsid w:val="00006047"/>
    <w:rsid w:val="00014302"/>
    <w:rsid w:val="00040430"/>
    <w:rsid w:val="0007780A"/>
    <w:rsid w:val="0009451A"/>
    <w:rsid w:val="000B0132"/>
    <w:rsid w:val="000D3578"/>
    <w:rsid w:val="000D4264"/>
    <w:rsid w:val="000F5C29"/>
    <w:rsid w:val="001163F0"/>
    <w:rsid w:val="001474E7"/>
    <w:rsid w:val="00176F3E"/>
    <w:rsid w:val="00184D04"/>
    <w:rsid w:val="00196F66"/>
    <w:rsid w:val="001A02EB"/>
    <w:rsid w:val="001A7EF5"/>
    <w:rsid w:val="001E1D63"/>
    <w:rsid w:val="00205C39"/>
    <w:rsid w:val="002108C3"/>
    <w:rsid w:val="00227841"/>
    <w:rsid w:val="00241383"/>
    <w:rsid w:val="00252797"/>
    <w:rsid w:val="00252798"/>
    <w:rsid w:val="0026477D"/>
    <w:rsid w:val="00267288"/>
    <w:rsid w:val="002812CE"/>
    <w:rsid w:val="00286983"/>
    <w:rsid w:val="002B22FA"/>
    <w:rsid w:val="002C7A42"/>
    <w:rsid w:val="002D3436"/>
    <w:rsid w:val="002E6BF7"/>
    <w:rsid w:val="002E6FCF"/>
    <w:rsid w:val="002F65C5"/>
    <w:rsid w:val="00326110"/>
    <w:rsid w:val="0035346E"/>
    <w:rsid w:val="00382904"/>
    <w:rsid w:val="00385E09"/>
    <w:rsid w:val="003907D4"/>
    <w:rsid w:val="0039104A"/>
    <w:rsid w:val="003B5A4E"/>
    <w:rsid w:val="003D6A20"/>
    <w:rsid w:val="003E0067"/>
    <w:rsid w:val="003E22A8"/>
    <w:rsid w:val="004022A7"/>
    <w:rsid w:val="00417A7B"/>
    <w:rsid w:val="004202D6"/>
    <w:rsid w:val="00442370"/>
    <w:rsid w:val="0044545D"/>
    <w:rsid w:val="00446DCA"/>
    <w:rsid w:val="004527EB"/>
    <w:rsid w:val="00467B35"/>
    <w:rsid w:val="00481537"/>
    <w:rsid w:val="00495EC5"/>
    <w:rsid w:val="00495F97"/>
    <w:rsid w:val="004962BF"/>
    <w:rsid w:val="004A47FA"/>
    <w:rsid w:val="004B63D6"/>
    <w:rsid w:val="004C2B81"/>
    <w:rsid w:val="004E6595"/>
    <w:rsid w:val="004F0255"/>
    <w:rsid w:val="005043E7"/>
    <w:rsid w:val="00547A72"/>
    <w:rsid w:val="0055446C"/>
    <w:rsid w:val="00574586"/>
    <w:rsid w:val="0059145E"/>
    <w:rsid w:val="005948DD"/>
    <w:rsid w:val="005A3B98"/>
    <w:rsid w:val="005B11EB"/>
    <w:rsid w:val="005B25DE"/>
    <w:rsid w:val="005C79BD"/>
    <w:rsid w:val="005D52C6"/>
    <w:rsid w:val="005E345E"/>
    <w:rsid w:val="005F43BC"/>
    <w:rsid w:val="006176B6"/>
    <w:rsid w:val="00625D3A"/>
    <w:rsid w:val="00626E47"/>
    <w:rsid w:val="006308CE"/>
    <w:rsid w:val="00637D59"/>
    <w:rsid w:val="006447E1"/>
    <w:rsid w:val="00655AE2"/>
    <w:rsid w:val="006601E9"/>
    <w:rsid w:val="0066782A"/>
    <w:rsid w:val="0069723B"/>
    <w:rsid w:val="006A20AF"/>
    <w:rsid w:val="006C06D1"/>
    <w:rsid w:val="006C6AEA"/>
    <w:rsid w:val="006D3C32"/>
    <w:rsid w:val="00726710"/>
    <w:rsid w:val="007268BF"/>
    <w:rsid w:val="00727928"/>
    <w:rsid w:val="00754BC1"/>
    <w:rsid w:val="007571D6"/>
    <w:rsid w:val="00771CC8"/>
    <w:rsid w:val="007A167A"/>
    <w:rsid w:val="007A34B5"/>
    <w:rsid w:val="007B4A01"/>
    <w:rsid w:val="007D5D31"/>
    <w:rsid w:val="007F089C"/>
    <w:rsid w:val="008211FA"/>
    <w:rsid w:val="00843D28"/>
    <w:rsid w:val="00870C02"/>
    <w:rsid w:val="00872674"/>
    <w:rsid w:val="00890344"/>
    <w:rsid w:val="00890C95"/>
    <w:rsid w:val="008A435A"/>
    <w:rsid w:val="008B1E8C"/>
    <w:rsid w:val="008C47E9"/>
    <w:rsid w:val="008C6047"/>
    <w:rsid w:val="008D5492"/>
    <w:rsid w:val="00931516"/>
    <w:rsid w:val="0094499A"/>
    <w:rsid w:val="00967290"/>
    <w:rsid w:val="00991DCB"/>
    <w:rsid w:val="009A1A99"/>
    <w:rsid w:val="009A2FBB"/>
    <w:rsid w:val="009A4A78"/>
    <w:rsid w:val="009C4E8D"/>
    <w:rsid w:val="00A17373"/>
    <w:rsid w:val="00A5411A"/>
    <w:rsid w:val="00A55FF9"/>
    <w:rsid w:val="00A81534"/>
    <w:rsid w:val="00A821C6"/>
    <w:rsid w:val="00AA6FF0"/>
    <w:rsid w:val="00AA776A"/>
    <w:rsid w:val="00AE291B"/>
    <w:rsid w:val="00AE5A5D"/>
    <w:rsid w:val="00B4729E"/>
    <w:rsid w:val="00B47BF1"/>
    <w:rsid w:val="00B529B9"/>
    <w:rsid w:val="00B635ED"/>
    <w:rsid w:val="00B705FF"/>
    <w:rsid w:val="00BA3C2B"/>
    <w:rsid w:val="00BB44A6"/>
    <w:rsid w:val="00BC50B7"/>
    <w:rsid w:val="00BD16FF"/>
    <w:rsid w:val="00BD3D6A"/>
    <w:rsid w:val="00BF00A8"/>
    <w:rsid w:val="00C079C3"/>
    <w:rsid w:val="00C11777"/>
    <w:rsid w:val="00C1579F"/>
    <w:rsid w:val="00C15DCB"/>
    <w:rsid w:val="00C26F73"/>
    <w:rsid w:val="00C37DDA"/>
    <w:rsid w:val="00C43081"/>
    <w:rsid w:val="00C43E25"/>
    <w:rsid w:val="00C62BD2"/>
    <w:rsid w:val="00CA2A05"/>
    <w:rsid w:val="00CB666B"/>
    <w:rsid w:val="00CE118D"/>
    <w:rsid w:val="00CE5F53"/>
    <w:rsid w:val="00D05655"/>
    <w:rsid w:val="00D059B3"/>
    <w:rsid w:val="00D12913"/>
    <w:rsid w:val="00D3270D"/>
    <w:rsid w:val="00D50A64"/>
    <w:rsid w:val="00D56AF1"/>
    <w:rsid w:val="00D629F0"/>
    <w:rsid w:val="00D739F3"/>
    <w:rsid w:val="00D808ED"/>
    <w:rsid w:val="00D918B5"/>
    <w:rsid w:val="00DA5DFD"/>
    <w:rsid w:val="00DB246D"/>
    <w:rsid w:val="00DC74B8"/>
    <w:rsid w:val="00DD1B3A"/>
    <w:rsid w:val="00DD26AC"/>
    <w:rsid w:val="00DD6AC1"/>
    <w:rsid w:val="00DF03AC"/>
    <w:rsid w:val="00DF39BB"/>
    <w:rsid w:val="00E205E3"/>
    <w:rsid w:val="00E23AD7"/>
    <w:rsid w:val="00E2789D"/>
    <w:rsid w:val="00E4596B"/>
    <w:rsid w:val="00E511EA"/>
    <w:rsid w:val="00E53CAC"/>
    <w:rsid w:val="00E66D51"/>
    <w:rsid w:val="00E700E2"/>
    <w:rsid w:val="00EA4872"/>
    <w:rsid w:val="00F07E20"/>
    <w:rsid w:val="00F10791"/>
    <w:rsid w:val="00F32944"/>
    <w:rsid w:val="00F357BC"/>
    <w:rsid w:val="00F40AEE"/>
    <w:rsid w:val="00F46A89"/>
    <w:rsid w:val="00F65A25"/>
    <w:rsid w:val="00F70D5D"/>
    <w:rsid w:val="00F83D95"/>
    <w:rsid w:val="00FC6FAE"/>
    <w:rsid w:val="00FD5EA4"/>
    <w:rsid w:val="00FF5C4A"/>
    <w:rsid w:val="00FF69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416035"/>
  <w15:chartTrackingRefBased/>
  <w15:docId w15:val="{EA1D0E4A-E2B7-4A54-950A-ECEF4471F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next w:val="Normal"/>
    <w:qFormat/>
    <w:pPr>
      <w:keepNext/>
      <w:tabs>
        <w:tab w:val="left" w:pos="8647"/>
      </w:tabs>
      <w:outlineLvl w:val="1"/>
    </w:pPr>
    <w:rPr>
      <w:sz w:val="26"/>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semiHidden/>
    <w:pPr>
      <w:tabs>
        <w:tab w:val="left" w:pos="8647"/>
      </w:tabs>
    </w:pPr>
    <w:rPr>
      <w:sz w:val="26"/>
      <w:lang w:val="en-US"/>
    </w:rPr>
  </w:style>
  <w:style w:type="paragraph" w:styleId="GvdeMetni2">
    <w:name w:val="Body Text 2"/>
    <w:basedOn w:val="Normal"/>
    <w:semiHidden/>
    <w:rPr>
      <w:sz w:val="24"/>
    </w:rPr>
  </w:style>
  <w:style w:type="character" w:styleId="Kpr">
    <w:name w:val="Hyperlink"/>
    <w:rPr>
      <w:color w:val="0000FF"/>
      <w:u w:val="single"/>
    </w:rPr>
  </w:style>
  <w:style w:type="paragraph" w:styleId="BalonMetni">
    <w:name w:val="Balloon Text"/>
    <w:basedOn w:val="Normal"/>
    <w:semiHidden/>
    <w:rPr>
      <w:rFonts w:ascii="Tahoma" w:hAnsi="Tahoma" w:cs="Tahoma"/>
      <w:sz w:val="16"/>
      <w:szCs w:val="16"/>
    </w:rPr>
  </w:style>
  <w:style w:type="paragraph" w:customStyle="1" w:styleId="stbilgi">
    <w:name w:val="Üstbilgi"/>
    <w:basedOn w:val="Normal"/>
    <w:link w:val="stbilgiChar"/>
    <w:uiPriority w:val="99"/>
    <w:unhideWhenUsed/>
    <w:rsid w:val="00DB246D"/>
    <w:pPr>
      <w:tabs>
        <w:tab w:val="center" w:pos="4536"/>
        <w:tab w:val="right" w:pos="9072"/>
      </w:tabs>
    </w:pPr>
  </w:style>
  <w:style w:type="character" w:customStyle="1" w:styleId="stbilgiChar">
    <w:name w:val="Üstbilgi Char"/>
    <w:basedOn w:val="VarsaylanParagrafYazTipi"/>
    <w:link w:val="stbilgi"/>
    <w:uiPriority w:val="99"/>
    <w:rsid w:val="00DB246D"/>
  </w:style>
  <w:style w:type="paragraph" w:customStyle="1" w:styleId="Altbilgi">
    <w:name w:val="Altbilgi"/>
    <w:basedOn w:val="Normal"/>
    <w:link w:val="AltbilgiChar"/>
    <w:uiPriority w:val="99"/>
    <w:unhideWhenUsed/>
    <w:rsid w:val="00DB246D"/>
    <w:pPr>
      <w:tabs>
        <w:tab w:val="center" w:pos="4536"/>
        <w:tab w:val="right" w:pos="9072"/>
      </w:tabs>
    </w:pPr>
  </w:style>
  <w:style w:type="character" w:customStyle="1" w:styleId="AltbilgiChar">
    <w:name w:val="Altbilgi Char"/>
    <w:basedOn w:val="VarsaylanParagrafYazTipi"/>
    <w:link w:val="Altbilgi"/>
    <w:uiPriority w:val="99"/>
    <w:rsid w:val="00DB246D"/>
  </w:style>
  <w:style w:type="paragraph" w:styleId="stBilgi0">
    <w:name w:val="header"/>
    <w:basedOn w:val="Normal"/>
    <w:link w:val="stBilgiChar0"/>
    <w:uiPriority w:val="99"/>
    <w:unhideWhenUsed/>
    <w:rsid w:val="004527EB"/>
    <w:pPr>
      <w:tabs>
        <w:tab w:val="center" w:pos="4536"/>
        <w:tab w:val="right" w:pos="9072"/>
      </w:tabs>
    </w:pPr>
  </w:style>
  <w:style w:type="character" w:customStyle="1" w:styleId="stBilgiChar0">
    <w:name w:val="Üst Bilgi Char"/>
    <w:basedOn w:val="VarsaylanParagrafYazTipi"/>
    <w:link w:val="stBilgi0"/>
    <w:uiPriority w:val="99"/>
    <w:rsid w:val="004527EB"/>
  </w:style>
  <w:style w:type="paragraph" w:styleId="AltBilgi0">
    <w:name w:val="footer"/>
    <w:basedOn w:val="Normal"/>
    <w:link w:val="AltBilgiChar0"/>
    <w:uiPriority w:val="99"/>
    <w:unhideWhenUsed/>
    <w:rsid w:val="004527EB"/>
    <w:pPr>
      <w:tabs>
        <w:tab w:val="center" w:pos="4536"/>
        <w:tab w:val="right" w:pos="9072"/>
      </w:tabs>
    </w:pPr>
  </w:style>
  <w:style w:type="character" w:customStyle="1" w:styleId="AltBilgiChar0">
    <w:name w:val="Alt Bilgi Char"/>
    <w:basedOn w:val="VarsaylanParagrafYazTipi"/>
    <w:link w:val="AltBilgi0"/>
    <w:uiPriority w:val="99"/>
    <w:rsid w:val="004527EB"/>
  </w:style>
  <w:style w:type="paragraph" w:styleId="NormalWeb">
    <w:name w:val="Normal (Web)"/>
    <w:basedOn w:val="Normal"/>
    <w:uiPriority w:val="99"/>
    <w:unhideWhenUsed/>
    <w:rsid w:val="00A81534"/>
    <w:rPr>
      <w:rFonts w:eastAsiaTheme="minorHAnsi"/>
      <w:sz w:val="24"/>
      <w:szCs w:val="24"/>
    </w:rPr>
  </w:style>
  <w:style w:type="paragraph" w:styleId="ListeParagraf">
    <w:name w:val="List Paragraph"/>
    <w:basedOn w:val="Normal"/>
    <w:uiPriority w:val="34"/>
    <w:qFormat/>
    <w:rsid w:val="008D54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23449">
      <w:bodyDiv w:val="1"/>
      <w:marLeft w:val="0"/>
      <w:marRight w:val="0"/>
      <w:marTop w:val="0"/>
      <w:marBottom w:val="0"/>
      <w:divBdr>
        <w:top w:val="none" w:sz="0" w:space="0" w:color="auto"/>
        <w:left w:val="none" w:sz="0" w:space="0" w:color="auto"/>
        <w:bottom w:val="none" w:sz="0" w:space="0" w:color="auto"/>
        <w:right w:val="none" w:sz="0" w:space="0" w:color="auto"/>
      </w:divBdr>
    </w:div>
    <w:div w:id="411316047">
      <w:bodyDiv w:val="1"/>
      <w:marLeft w:val="0"/>
      <w:marRight w:val="0"/>
      <w:marTop w:val="0"/>
      <w:marBottom w:val="0"/>
      <w:divBdr>
        <w:top w:val="none" w:sz="0" w:space="0" w:color="auto"/>
        <w:left w:val="none" w:sz="0" w:space="0" w:color="auto"/>
        <w:bottom w:val="none" w:sz="0" w:space="0" w:color="auto"/>
        <w:right w:val="none" w:sz="0" w:space="0" w:color="auto"/>
      </w:divBdr>
    </w:div>
    <w:div w:id="459693251">
      <w:bodyDiv w:val="1"/>
      <w:marLeft w:val="0"/>
      <w:marRight w:val="0"/>
      <w:marTop w:val="0"/>
      <w:marBottom w:val="0"/>
      <w:divBdr>
        <w:top w:val="none" w:sz="0" w:space="0" w:color="auto"/>
        <w:left w:val="none" w:sz="0" w:space="0" w:color="auto"/>
        <w:bottom w:val="none" w:sz="0" w:space="0" w:color="auto"/>
        <w:right w:val="none" w:sz="0" w:space="0" w:color="auto"/>
      </w:divBdr>
    </w:div>
    <w:div w:id="1007371217">
      <w:bodyDiv w:val="1"/>
      <w:marLeft w:val="0"/>
      <w:marRight w:val="0"/>
      <w:marTop w:val="0"/>
      <w:marBottom w:val="0"/>
      <w:divBdr>
        <w:top w:val="none" w:sz="0" w:space="0" w:color="auto"/>
        <w:left w:val="none" w:sz="0" w:space="0" w:color="auto"/>
        <w:bottom w:val="none" w:sz="0" w:space="0" w:color="auto"/>
        <w:right w:val="none" w:sz="0" w:space="0" w:color="auto"/>
      </w:divBdr>
    </w:div>
    <w:div w:id="1172456376">
      <w:bodyDiv w:val="1"/>
      <w:marLeft w:val="0"/>
      <w:marRight w:val="0"/>
      <w:marTop w:val="0"/>
      <w:marBottom w:val="0"/>
      <w:divBdr>
        <w:top w:val="none" w:sz="0" w:space="0" w:color="auto"/>
        <w:left w:val="none" w:sz="0" w:space="0" w:color="auto"/>
        <w:bottom w:val="none" w:sz="0" w:space="0" w:color="auto"/>
        <w:right w:val="none" w:sz="0" w:space="0" w:color="auto"/>
      </w:divBdr>
    </w:div>
    <w:div w:id="1443652115">
      <w:bodyDiv w:val="1"/>
      <w:marLeft w:val="0"/>
      <w:marRight w:val="0"/>
      <w:marTop w:val="0"/>
      <w:marBottom w:val="0"/>
      <w:divBdr>
        <w:top w:val="none" w:sz="0" w:space="0" w:color="auto"/>
        <w:left w:val="none" w:sz="0" w:space="0" w:color="auto"/>
        <w:bottom w:val="none" w:sz="0" w:space="0" w:color="auto"/>
        <w:right w:val="none" w:sz="0" w:space="0" w:color="auto"/>
      </w:divBdr>
    </w:div>
    <w:div w:id="1574197355">
      <w:bodyDiv w:val="1"/>
      <w:marLeft w:val="0"/>
      <w:marRight w:val="0"/>
      <w:marTop w:val="0"/>
      <w:marBottom w:val="0"/>
      <w:divBdr>
        <w:top w:val="none" w:sz="0" w:space="0" w:color="auto"/>
        <w:left w:val="none" w:sz="0" w:space="0" w:color="auto"/>
        <w:bottom w:val="none" w:sz="0" w:space="0" w:color="auto"/>
        <w:right w:val="none" w:sz="0" w:space="0" w:color="auto"/>
      </w:divBdr>
    </w:div>
    <w:div w:id="1740059271">
      <w:bodyDiv w:val="1"/>
      <w:marLeft w:val="0"/>
      <w:marRight w:val="0"/>
      <w:marTop w:val="0"/>
      <w:marBottom w:val="0"/>
      <w:divBdr>
        <w:top w:val="none" w:sz="0" w:space="0" w:color="auto"/>
        <w:left w:val="none" w:sz="0" w:space="0" w:color="auto"/>
        <w:bottom w:val="none" w:sz="0" w:space="0" w:color="auto"/>
        <w:right w:val="none" w:sz="0" w:space="0" w:color="auto"/>
      </w:divBdr>
    </w:div>
    <w:div w:id="175513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may.com.tr" TargetMode="External"/><Relationship Id="rId1" Type="http://schemas.openxmlformats.org/officeDocument/2006/relationships/hyperlink" Target="http://www.may.com.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TBClassification>
  <attrValue xml:space="preserve">Genel</attrValue>
  <customPropName>Classification</customPropName>
  <timestamp>19.01.2022 12:34:54</timestamp>
  <userName>MAYAGRO\selcan.senol</userName>
  <computerName>MARKA-MAY001.mayagro.com.tr</computerName>
  <guid>{ef9296a9-4ed9-4d55-b496-07d20cb2402c}</guid>
</GTBClassification>
</file>

<file path=customXml/itemProps1.xml><?xml version="1.0" encoding="utf-8"?>
<ds:datastoreItem xmlns:ds="http://schemas.openxmlformats.org/officeDocument/2006/customXml" ds:itemID="{36BA5192-745A-4F18-B4ED-BB7804CCF6E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539</Words>
  <Characters>3994</Characters>
  <Application>Microsoft Office Word</Application>
  <DocSecurity>0</DocSecurity>
  <Lines>72</Lines>
  <Paragraphs>21</Paragraphs>
  <ScaleCrop>false</ScaleCrop>
  <HeadingPairs>
    <vt:vector size="2" baseType="variant">
      <vt:variant>
        <vt:lpstr>Konu Başlığı</vt:lpstr>
      </vt:variant>
      <vt:variant>
        <vt:i4>1</vt:i4>
      </vt:variant>
    </vt:vector>
  </HeadingPairs>
  <TitlesOfParts>
    <vt:vector size="1" baseType="lpstr">
      <vt:lpstr> </vt:lpstr>
    </vt:vector>
  </TitlesOfParts>
  <Company>MAY SEED CO. LTD.</Company>
  <LinksUpToDate>false</LinksUpToDate>
  <CharactersWithSpaces>4512</CharactersWithSpaces>
  <SharedDoc>false</SharedDoc>
  <HLinks>
    <vt:vector size="12" baseType="variant">
      <vt:variant>
        <vt:i4>5308453</vt:i4>
      </vt:variant>
      <vt:variant>
        <vt:i4>3</vt:i4>
      </vt:variant>
      <vt:variant>
        <vt:i4>0</vt:i4>
      </vt:variant>
      <vt:variant>
        <vt:i4>5</vt:i4>
      </vt:variant>
      <vt:variant>
        <vt:lpwstr>mailto:info@may.com.tr</vt:lpwstr>
      </vt:variant>
      <vt:variant>
        <vt:lpwstr/>
      </vt:variant>
      <vt:variant>
        <vt:i4>6946860</vt:i4>
      </vt:variant>
      <vt:variant>
        <vt:i4>0</vt:i4>
      </vt:variant>
      <vt:variant>
        <vt:i4>0</vt:i4>
      </vt:variant>
      <vt:variant>
        <vt:i4>5</vt:i4>
      </vt:variant>
      <vt:variant>
        <vt:lpwstr>http://www.may.com.tr/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Nihan Turna</dc:creator>
  <cp:keywords/>
  <cp:lastModifiedBy>Selcan Senol</cp:lastModifiedBy>
  <cp:revision>5</cp:revision>
  <cp:lastPrinted>2019-02-12T09:19:00Z</cp:lastPrinted>
  <dcterms:created xsi:type="dcterms:W3CDTF">2026-06-16T13:10:00Z</dcterms:created>
  <dcterms:modified xsi:type="dcterms:W3CDTF">2026-06-16T13:22:00Z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Genel</vt:lpwstr>
  </property>
  <property fmtid="{D5CDD505-2E9C-101B-9397-08002B2CF9AE}" pid="3" name="ClassifiedBy">
    <vt:lpwstr>MAYAGRO\selcan.senol</vt:lpwstr>
  </property>
  <property fmtid="{D5CDD505-2E9C-101B-9397-08002B2CF9AE}" pid="4" name="ClassificationHost">
    <vt:lpwstr>MARKA-MAY001.mayagro.com.tr</vt:lpwstr>
  </property>
  <property fmtid="{D5CDD505-2E9C-101B-9397-08002B2CF9AE}" pid="5" name="ClassificationDate">
    <vt:lpwstr>19.01.2022 12:34:54</vt:lpwstr>
  </property>
  <property fmtid="{D5CDD505-2E9C-101B-9397-08002B2CF9AE}" pid="6" name="ClassificationGUID">
    <vt:lpwstr>{ef9296a9-4ed9-4d55-b496-07d20cb2402c}</vt:lpwstr>
  </property>
  <property fmtid="{D5CDD505-2E9C-101B-9397-08002B2CF9AE}" pid="7" name="GrammarlyDocumentId">
    <vt:lpwstr>77b485f8-1b52-4eae-a55c-85d911eb0892</vt:lpwstr>
  </property>
</Properties>
</file>